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Assignment 3</w:t>
      </w:r>
    </w:p>
    <w:p w:rsidR="00000000" w:rsidDel="00000000" w:rsidP="00000000" w:rsidRDefault="00000000" w:rsidRPr="00000000" w14:paraId="000000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 Priya Chougale</w:t>
      </w:r>
    </w:p>
    <w:p w:rsidR="00000000" w:rsidDel="00000000" w:rsidP="00000000" w:rsidRDefault="00000000" w:rsidRPr="00000000" w14:paraId="000000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No.: 323012</w:t>
      </w:r>
    </w:p>
    <w:p w:rsidR="00000000" w:rsidDel="00000000" w:rsidP="00000000" w:rsidRDefault="00000000" w:rsidRPr="00000000" w14:paraId="000000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PRN : 22011171</w:t>
      </w:r>
    </w:p>
    <w:p w:rsidR="00000000" w:rsidDel="00000000" w:rsidP="00000000" w:rsidRDefault="00000000" w:rsidRPr="00000000" w14:paraId="0000000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Deploy Web application on Microsoft Azure (PHP/Python/Node js any application)</w:t>
      </w:r>
    </w:p>
    <w:p w:rsidR="00000000" w:rsidDel="00000000" w:rsidP="00000000" w:rsidRDefault="00000000" w:rsidRPr="00000000" w14:paraId="000000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00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t xml:space="preserve">1) Cloud Computing Definition.</w:t>
      </w:r>
    </w:p>
    <w:p w:rsidR="00000000" w:rsidDel="00000000" w:rsidP="00000000" w:rsidRDefault="00000000" w:rsidRPr="00000000" w14:paraId="000000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100" w:before="6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is the use of off-site systems to help computers store, manage, process, and/or communicate information. These off-site systems are hosted on the cloud (or the internet) instead of on your computer or other local storage. They can encompass anything from email servers to software programs, data storage, or even increasing your computer’s processing power.</w:t>
      </w:r>
    </w:p>
    <w:p w:rsidR="00000000" w:rsidDel="00000000" w:rsidP="00000000" w:rsidRDefault="00000000" w:rsidRPr="00000000" w14:paraId="0000000D">
      <w:pPr>
        <w:spacing w:after="100" w:before="6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“cloud” is a term that simply means “the internet.” Computing involves the infrastructures and systems that allow a computer to run and build, deploy, or interact with information. In cloud computing, this means that instead of hosting infrastructure, systems, or applications on your hard drive or an on-site server, you’re hosting it on virtual/online servers that connect to your computer through secure networks.</w:t>
      </w:r>
    </w:p>
    <w:p w:rsidR="00000000" w:rsidDel="00000000" w:rsidP="00000000" w:rsidRDefault="00000000" w:rsidRPr="00000000" w14:paraId="0000000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2) Cloud Service models and Deployment models</w:t>
      </w:r>
    </w:p>
    <w:p w:rsidR="00000000" w:rsidDel="00000000" w:rsidP="00000000" w:rsidRDefault="00000000" w:rsidRPr="00000000" w14:paraId="000000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hd w:fill="ffffff" w:val="clear"/>
        <w:spacing w:after="380" w:before="120" w:line="410.4"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 computing can be separated into three general service delivery categories or forms of cloud computing:</w:t>
      </w:r>
    </w:p>
    <w:p w:rsidR="00000000" w:rsidDel="00000000" w:rsidP="00000000" w:rsidRDefault="00000000" w:rsidRPr="00000000" w14:paraId="00000011">
      <w:pPr>
        <w:numPr>
          <w:ilvl w:val="0"/>
          <w:numId w:val="1"/>
        </w:numPr>
        <w:shd w:fill="ffffff" w:val="clear"/>
        <w:spacing w:after="0" w:afterAutospacing="0" w:before="160" w:line="410.4" w:lineRule="auto"/>
        <w:ind w:left="1100" w:hanging="360"/>
        <w:jc w:val="both"/>
        <w:rPr>
          <w:color w:val="000000"/>
          <w:sz w:val="24"/>
          <w:szCs w:val="24"/>
        </w:rPr>
      </w:pPr>
      <w:r w:rsidDel="00000000" w:rsidR="00000000" w:rsidRPr="00000000">
        <w:rPr>
          <w:rFonts w:ascii="Times New Roman" w:cs="Times New Roman" w:eastAsia="Times New Roman" w:hAnsi="Times New Roman"/>
          <w:b w:val="1"/>
          <w:sz w:val="24"/>
          <w:szCs w:val="24"/>
          <w:rtl w:val="0"/>
        </w:rPr>
        <w:t xml:space="preserve">IaaS.</w:t>
      </w:r>
      <w:r w:rsidDel="00000000" w:rsidR="00000000" w:rsidRPr="00000000">
        <w:rPr>
          <w:rFonts w:ascii="Times New Roman" w:cs="Times New Roman" w:eastAsia="Times New Roman" w:hAnsi="Times New Roman"/>
          <w:sz w:val="24"/>
          <w:szCs w:val="24"/>
          <w:rtl w:val="0"/>
        </w:rPr>
        <w:t xml:space="preserve"> IaaS providers, such as Amazon Web Services (</w:t>
      </w:r>
      <w:r w:rsidDel="00000000" w:rsidR="00000000" w:rsidRPr="00000000">
        <w:rPr>
          <w:rFonts w:ascii="Times New Roman" w:cs="Times New Roman" w:eastAsia="Times New Roman" w:hAnsi="Times New Roman"/>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supply a </w:t>
      </w:r>
      <w:r w:rsidDel="00000000" w:rsidR="00000000" w:rsidRPr="00000000">
        <w:rPr>
          <w:rFonts w:ascii="Times New Roman" w:cs="Times New Roman" w:eastAsia="Times New Roman" w:hAnsi="Times New Roman"/>
          <w:sz w:val="24"/>
          <w:szCs w:val="24"/>
          <w:rtl w:val="0"/>
        </w:rPr>
        <w:t xml:space="preserve">virtual server</w:t>
      </w:r>
      <w:r w:rsidDel="00000000" w:rsidR="00000000" w:rsidRPr="00000000">
        <w:rPr>
          <w:rFonts w:ascii="Times New Roman" w:cs="Times New Roman" w:eastAsia="Times New Roman" w:hAnsi="Times New Roman"/>
          <w:sz w:val="24"/>
          <w:szCs w:val="24"/>
          <w:rtl w:val="0"/>
        </w:rPr>
        <w:t xml:space="preserve"> instance and storage, as well as application programming interfaces (</w:t>
      </w:r>
      <w:r w:rsidDel="00000000" w:rsidR="00000000" w:rsidRPr="00000000">
        <w:rPr>
          <w:rFonts w:ascii="Times New Roman" w:cs="Times New Roman" w:eastAsia="Times New Roman" w:hAnsi="Times New Roman"/>
          <w:sz w:val="24"/>
          <w:szCs w:val="24"/>
          <w:rtl w:val="0"/>
        </w:rPr>
        <w:t xml:space="preserve">APIs</w:t>
      </w:r>
      <w:r w:rsidDel="00000000" w:rsidR="00000000" w:rsidRPr="00000000">
        <w:rPr>
          <w:rFonts w:ascii="Times New Roman" w:cs="Times New Roman" w:eastAsia="Times New Roman" w:hAnsi="Times New Roman"/>
          <w:sz w:val="24"/>
          <w:szCs w:val="24"/>
          <w:rtl w:val="0"/>
        </w:rPr>
        <w:t xml:space="preserve">) that let users migrate workloads to a virtual machine (</w:t>
      </w:r>
      <w:r w:rsidDel="00000000" w:rsidR="00000000" w:rsidRPr="00000000">
        <w:rPr>
          <w:rFonts w:ascii="Times New Roman" w:cs="Times New Roman" w:eastAsia="Times New Roman" w:hAnsi="Times New Roman"/>
          <w:sz w:val="24"/>
          <w:szCs w:val="24"/>
          <w:rtl w:val="0"/>
        </w:rPr>
        <w:t xml:space="preserve">VM</w:t>
      </w:r>
      <w:r w:rsidDel="00000000" w:rsidR="00000000" w:rsidRPr="00000000">
        <w:rPr>
          <w:rFonts w:ascii="Times New Roman" w:cs="Times New Roman" w:eastAsia="Times New Roman" w:hAnsi="Times New Roman"/>
          <w:sz w:val="24"/>
          <w:szCs w:val="24"/>
          <w:rtl w:val="0"/>
        </w:rPr>
        <w:t xml:space="preserve">). Users have an allocated storage capacity and can start, stop, access and configure the VM and storage as desired. IaaS providers offer small, medium, large, extra-large, and memory- or compute-optimized instances, in addition to enabling customization of instances, for various workload needs. The IaaS cloud model is closest to a remote data center for business users.</w:t>
      </w:r>
    </w:p>
    <w:p w:rsidR="00000000" w:rsidDel="00000000" w:rsidP="00000000" w:rsidRDefault="00000000" w:rsidRPr="00000000" w14:paraId="00000012">
      <w:pPr>
        <w:numPr>
          <w:ilvl w:val="0"/>
          <w:numId w:val="1"/>
        </w:numPr>
        <w:shd w:fill="ffffff" w:val="clear"/>
        <w:spacing w:after="0" w:afterAutospacing="0" w:before="0" w:beforeAutospacing="0" w:line="410.4" w:lineRule="auto"/>
        <w:ind w:left="1100" w:hanging="360"/>
        <w:jc w:val="both"/>
        <w:rPr>
          <w:color w:val="000000"/>
          <w:sz w:val="24"/>
          <w:szCs w:val="24"/>
        </w:rPr>
      </w:pPr>
      <w:r w:rsidDel="00000000" w:rsidR="00000000" w:rsidRPr="00000000">
        <w:rPr>
          <w:rFonts w:ascii="Times New Roman" w:cs="Times New Roman" w:eastAsia="Times New Roman" w:hAnsi="Times New Roman"/>
          <w:b w:val="1"/>
          <w:sz w:val="24"/>
          <w:szCs w:val="24"/>
          <w:rtl w:val="0"/>
        </w:rPr>
        <w:t xml:space="preserve">PaaS.</w:t>
      </w:r>
      <w:r w:rsidDel="00000000" w:rsidR="00000000" w:rsidRPr="00000000">
        <w:rPr>
          <w:rFonts w:ascii="Times New Roman" w:cs="Times New Roman" w:eastAsia="Times New Roman" w:hAnsi="Times New Roman"/>
          <w:sz w:val="24"/>
          <w:szCs w:val="24"/>
          <w:rtl w:val="0"/>
        </w:rPr>
        <w:t xml:space="preserve"> In the PaaS model, cloud providers host development tools on their infrastructures. Users access these tools over the internet using APIs, web portals or gateway software. PaaS is used for general software development, and many PaaS providers host the software after it's developed. Common PaaS products include Salesforce's Lightning Platform, AWS Elastic Beanstalk and Google App Engine.</w:t>
      </w:r>
    </w:p>
    <w:p w:rsidR="00000000" w:rsidDel="00000000" w:rsidP="00000000" w:rsidRDefault="00000000" w:rsidRPr="00000000" w14:paraId="00000013">
      <w:pPr>
        <w:numPr>
          <w:ilvl w:val="0"/>
          <w:numId w:val="1"/>
        </w:numPr>
        <w:shd w:fill="ffffff" w:val="clear"/>
        <w:spacing w:after="760" w:before="0" w:beforeAutospacing="0" w:line="410.4" w:lineRule="auto"/>
        <w:ind w:left="1100" w:hanging="360"/>
        <w:jc w:val="both"/>
        <w:rPr>
          <w:color w:val="000000"/>
          <w:sz w:val="24"/>
          <w:szCs w:val="24"/>
        </w:rPr>
      </w:pPr>
      <w:r w:rsidDel="00000000" w:rsidR="00000000" w:rsidRPr="00000000">
        <w:rPr>
          <w:rFonts w:ascii="Times New Roman" w:cs="Times New Roman" w:eastAsia="Times New Roman" w:hAnsi="Times New Roman"/>
          <w:b w:val="1"/>
          <w:sz w:val="24"/>
          <w:szCs w:val="24"/>
          <w:rtl w:val="0"/>
        </w:rPr>
        <w:t xml:space="preserve">SaaS.</w:t>
      </w:r>
      <w:r w:rsidDel="00000000" w:rsidR="00000000" w:rsidRPr="00000000">
        <w:rPr>
          <w:rFonts w:ascii="Times New Roman" w:cs="Times New Roman" w:eastAsia="Times New Roman" w:hAnsi="Times New Roman"/>
          <w:sz w:val="24"/>
          <w:szCs w:val="24"/>
          <w:rtl w:val="0"/>
        </w:rPr>
        <w:t xml:space="preserve"> SaaS is a distribution model that delivers software applications over the internet; these applications are often called </w:t>
      </w:r>
      <w:r w:rsidDel="00000000" w:rsidR="00000000" w:rsidRPr="00000000">
        <w:rPr>
          <w:rFonts w:ascii="Times New Roman" w:cs="Times New Roman" w:eastAsia="Times New Roman" w:hAnsi="Times New Roman"/>
          <w:i w:val="1"/>
          <w:sz w:val="24"/>
          <w:szCs w:val="24"/>
          <w:rtl w:val="0"/>
        </w:rPr>
        <w:t xml:space="preserve">web services</w:t>
      </w:r>
      <w:r w:rsidDel="00000000" w:rsidR="00000000" w:rsidRPr="00000000">
        <w:rPr>
          <w:rFonts w:ascii="Times New Roman" w:cs="Times New Roman" w:eastAsia="Times New Roman" w:hAnsi="Times New Roman"/>
          <w:sz w:val="24"/>
          <w:szCs w:val="24"/>
          <w:rtl w:val="0"/>
        </w:rPr>
        <w:t xml:space="preserve">. Users can access SaaS applications and services from any location using a computer or mobile device that has internet access. In the SaaS model, users gain access to application software and databases. One common example of a SaaS application is Microsoft 365 for productivity and email services.</w:t>
      </w:r>
    </w:p>
    <w:p w:rsidR="00000000" w:rsidDel="00000000" w:rsidP="00000000" w:rsidRDefault="00000000" w:rsidRPr="00000000" w14:paraId="00000014">
      <w:pPr>
        <w:keepNext w:val="0"/>
        <w:keepLines w:val="0"/>
        <w:pBdr>
          <w:left w:color="auto" w:space="0" w:sz="0" w:val="none"/>
        </w:pBdr>
        <w:shd w:fill="ffffff" w:val="clear"/>
        <w:spacing w:after="0" w:before="0" w:line="335.9999999999999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Cloud computing deployment models</w:t>
      </w:r>
    </w:p>
    <w:p w:rsidR="00000000" w:rsidDel="00000000" w:rsidP="00000000" w:rsidRDefault="00000000" w:rsidRPr="00000000" w14:paraId="00000015">
      <w:pPr>
        <w:numPr>
          <w:ilvl w:val="0"/>
          <w:numId w:val="2"/>
        </w:numPr>
        <w:shd w:fill="ffffff" w:val="clear"/>
        <w:spacing w:after="0" w:afterAutospacing="0" w:before="120" w:line="410.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Private Cloud: </w:t>
      </w:r>
      <w:r w:rsidDel="00000000" w:rsidR="00000000" w:rsidRPr="00000000">
        <w:rPr>
          <w:rFonts w:ascii="Times New Roman" w:cs="Times New Roman" w:eastAsia="Times New Roman" w:hAnsi="Times New Roman"/>
          <w:sz w:val="24"/>
          <w:szCs w:val="24"/>
          <w:rtl w:val="0"/>
        </w:rPr>
        <w:t xml:space="preserve">Private cloud</w:t>
      </w:r>
      <w:r w:rsidDel="00000000" w:rsidR="00000000" w:rsidRPr="00000000">
        <w:rPr>
          <w:rFonts w:ascii="Times New Roman" w:cs="Times New Roman" w:eastAsia="Times New Roman" w:hAnsi="Times New Roman"/>
          <w:sz w:val="24"/>
          <w:szCs w:val="24"/>
          <w:rtl w:val="0"/>
        </w:rPr>
        <w:t xml:space="preserve"> services are delivered from a business's data center to internal users. With a private cloud, an organization builds and maintains its own underlying cloud infrastructure. This model offers the versatility and convenience of the cloud, while preserving the management, control and security common to local data centers. Internal users might or might not be billed for services through </w:t>
      </w:r>
      <w:r w:rsidDel="00000000" w:rsidR="00000000" w:rsidRPr="00000000">
        <w:rPr>
          <w:rFonts w:ascii="Times New Roman" w:cs="Times New Roman" w:eastAsia="Times New Roman" w:hAnsi="Times New Roman"/>
          <w:sz w:val="24"/>
          <w:szCs w:val="24"/>
          <w:rtl w:val="0"/>
        </w:rPr>
        <w:t xml:space="preserve">IT chargeback</w:t>
      </w:r>
      <w:r w:rsidDel="00000000" w:rsidR="00000000" w:rsidRPr="00000000">
        <w:rPr>
          <w:rFonts w:ascii="Times New Roman" w:cs="Times New Roman" w:eastAsia="Times New Roman" w:hAnsi="Times New Roman"/>
          <w:sz w:val="24"/>
          <w:szCs w:val="24"/>
          <w:rtl w:val="0"/>
        </w:rPr>
        <w:t xml:space="preserve">. Common private cloud technologies and vendors include VMware and OpenStack.</w:t>
      </w:r>
    </w:p>
    <w:p w:rsidR="00000000" w:rsidDel="00000000" w:rsidP="00000000" w:rsidRDefault="00000000" w:rsidRPr="00000000" w14:paraId="00000016">
      <w:pPr>
        <w:numPr>
          <w:ilvl w:val="0"/>
          <w:numId w:val="2"/>
        </w:numPr>
        <w:shd w:fill="ffffff" w:val="clear"/>
        <w:spacing w:after="0" w:afterAutospacing="0" w:before="0" w:beforeAutospacing="0" w:line="410.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Public Cloud:</w:t>
      </w:r>
      <w:r w:rsidDel="00000000" w:rsidR="00000000" w:rsidRPr="00000000">
        <w:rPr>
          <w:rFonts w:ascii="Times New Roman" w:cs="Times New Roman" w:eastAsia="Times New Roman" w:hAnsi="Times New Roman"/>
          <w:sz w:val="24"/>
          <w:szCs w:val="24"/>
          <w:rtl w:val="0"/>
        </w:rPr>
        <w:t xml:space="preserve"> In the </w:t>
      </w:r>
      <w:r w:rsidDel="00000000" w:rsidR="00000000" w:rsidRPr="00000000">
        <w:rPr>
          <w:rFonts w:ascii="Times New Roman" w:cs="Times New Roman" w:eastAsia="Times New Roman" w:hAnsi="Times New Roman"/>
          <w:sz w:val="24"/>
          <w:szCs w:val="24"/>
          <w:rtl w:val="0"/>
        </w:rPr>
        <w:t xml:space="preserve">public cloud</w:t>
      </w:r>
      <w:r w:rsidDel="00000000" w:rsidR="00000000" w:rsidRPr="00000000">
        <w:rPr>
          <w:rFonts w:ascii="Times New Roman" w:cs="Times New Roman" w:eastAsia="Times New Roman" w:hAnsi="Times New Roman"/>
          <w:sz w:val="24"/>
          <w:szCs w:val="24"/>
          <w:rtl w:val="0"/>
        </w:rPr>
        <w:t xml:space="preserve"> model, a third-party cloud service provider (</w:t>
      </w:r>
      <w:r w:rsidDel="00000000" w:rsidR="00000000" w:rsidRPr="00000000">
        <w:rPr>
          <w:rFonts w:ascii="Times New Roman" w:cs="Times New Roman" w:eastAsia="Times New Roman" w:hAnsi="Times New Roman"/>
          <w:sz w:val="24"/>
          <w:szCs w:val="24"/>
          <w:rtl w:val="0"/>
        </w:rPr>
        <w:t xml:space="preserve">CSP</w:t>
      </w:r>
      <w:r w:rsidDel="00000000" w:rsidR="00000000" w:rsidRPr="00000000">
        <w:rPr>
          <w:rFonts w:ascii="Times New Roman" w:cs="Times New Roman" w:eastAsia="Times New Roman" w:hAnsi="Times New Roman"/>
          <w:sz w:val="24"/>
          <w:szCs w:val="24"/>
          <w:rtl w:val="0"/>
        </w:rPr>
        <w:t xml:space="preserve">) delivers the cloud service over the internet. Public cloud services are sold on demand, typically by the minute or hour, though long-term commitments are available for many services. Customers only pay for the central processing unit cycles, storage or bandwidth they consume. Leading public CSPs include AWS, Microsoft </w:t>
      </w:r>
      <w:r w:rsidDel="00000000" w:rsidR="00000000" w:rsidRPr="00000000">
        <w:rPr>
          <w:rFonts w:ascii="Times New Roman" w:cs="Times New Roman" w:eastAsia="Times New Roman" w:hAnsi="Times New Roman"/>
          <w:sz w:val="24"/>
          <w:szCs w:val="24"/>
          <w:rtl w:val="0"/>
        </w:rPr>
        <w:t xml:space="preserve">Azure</w:t>
      </w:r>
      <w:r w:rsidDel="00000000" w:rsidR="00000000" w:rsidRPr="00000000">
        <w:rPr>
          <w:rFonts w:ascii="Times New Roman" w:cs="Times New Roman" w:eastAsia="Times New Roman" w:hAnsi="Times New Roman"/>
          <w:sz w:val="24"/>
          <w:szCs w:val="24"/>
          <w:rtl w:val="0"/>
        </w:rPr>
        <w:t xml:space="preserve">, IBM and Google Cloud Platform (</w:t>
      </w:r>
      <w:r w:rsidDel="00000000" w:rsidR="00000000" w:rsidRPr="00000000">
        <w:rPr>
          <w:rFonts w:ascii="Times New Roman" w:cs="Times New Roman" w:eastAsia="Times New Roman" w:hAnsi="Times New Roman"/>
          <w:sz w:val="24"/>
          <w:szCs w:val="24"/>
          <w:rtl w:val="0"/>
        </w:rPr>
        <w:t xml:space="preserve">GCP</w:t>
      </w:r>
      <w:r w:rsidDel="00000000" w:rsidR="00000000" w:rsidRPr="00000000">
        <w:rPr>
          <w:rFonts w:ascii="Times New Roman" w:cs="Times New Roman" w:eastAsia="Times New Roman" w:hAnsi="Times New Roman"/>
          <w:sz w:val="24"/>
          <w:szCs w:val="24"/>
          <w:rtl w:val="0"/>
        </w:rPr>
        <w:t xml:space="preserve">), as well as IBM, Oracle and Tencent.</w:t>
      </w:r>
    </w:p>
    <w:p w:rsidR="00000000" w:rsidDel="00000000" w:rsidP="00000000" w:rsidRDefault="00000000" w:rsidRPr="00000000" w14:paraId="00000017">
      <w:pPr>
        <w:numPr>
          <w:ilvl w:val="0"/>
          <w:numId w:val="2"/>
        </w:numPr>
        <w:shd w:fill="ffffff" w:val="clear"/>
        <w:spacing w:after="0" w:afterAutospacing="0" w:before="0" w:beforeAutospacing="0" w:line="410.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Hybrid Cloud:</w:t>
      </w: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sz w:val="24"/>
          <w:szCs w:val="24"/>
          <w:rtl w:val="0"/>
        </w:rPr>
        <w:t xml:space="preserve">hybrid cloud</w:t>
      </w:r>
      <w:r w:rsidDel="00000000" w:rsidR="00000000" w:rsidRPr="00000000">
        <w:rPr>
          <w:rFonts w:ascii="Times New Roman" w:cs="Times New Roman" w:eastAsia="Times New Roman" w:hAnsi="Times New Roman"/>
          <w:sz w:val="24"/>
          <w:szCs w:val="24"/>
          <w:rtl w:val="0"/>
        </w:rPr>
        <w:t xml:space="preserve"> is a combination of public cloud services and an on-premises private cloud, with orchestration and </w:t>
      </w:r>
      <w:r w:rsidDel="00000000" w:rsidR="00000000" w:rsidRPr="00000000">
        <w:rPr>
          <w:rFonts w:ascii="Times New Roman" w:cs="Times New Roman" w:eastAsia="Times New Roman" w:hAnsi="Times New Roman"/>
          <w:sz w:val="24"/>
          <w:szCs w:val="24"/>
          <w:rtl w:val="0"/>
        </w:rPr>
        <w:t xml:space="preserve">automation</w:t>
      </w:r>
      <w:r w:rsidDel="00000000" w:rsidR="00000000" w:rsidRPr="00000000">
        <w:rPr>
          <w:rFonts w:ascii="Times New Roman" w:cs="Times New Roman" w:eastAsia="Times New Roman" w:hAnsi="Times New Roman"/>
          <w:sz w:val="24"/>
          <w:szCs w:val="24"/>
          <w:rtl w:val="0"/>
        </w:rPr>
        <w:t xml:space="preserve"> between the two. Companies can run mission-critical workloads or sensitive applications on the private cloud and use the public cloud to handle workload </w:t>
      </w:r>
      <w:r w:rsidDel="00000000" w:rsidR="00000000" w:rsidRPr="00000000">
        <w:rPr>
          <w:rFonts w:ascii="Times New Roman" w:cs="Times New Roman" w:eastAsia="Times New Roman" w:hAnsi="Times New Roman"/>
          <w:sz w:val="24"/>
          <w:szCs w:val="24"/>
          <w:rtl w:val="0"/>
        </w:rPr>
        <w:t xml:space="preserve">bursts</w:t>
      </w:r>
      <w:r w:rsidDel="00000000" w:rsidR="00000000" w:rsidRPr="00000000">
        <w:rPr>
          <w:rFonts w:ascii="Times New Roman" w:cs="Times New Roman" w:eastAsia="Times New Roman" w:hAnsi="Times New Roman"/>
          <w:sz w:val="24"/>
          <w:szCs w:val="24"/>
          <w:rtl w:val="0"/>
        </w:rPr>
        <w:t xml:space="preserve"> or spikes in demand. The goal of a hybrid cloud is to create a unified, automated, scalable environment that takes advantage of all that a public cloud infrastructure can provide, while still maintaining control over mission-critical data.</w:t>
      </w:r>
    </w:p>
    <w:p w:rsidR="00000000" w:rsidDel="00000000" w:rsidP="00000000" w:rsidRDefault="00000000" w:rsidRPr="00000000" w14:paraId="00000018">
      <w:pPr>
        <w:numPr>
          <w:ilvl w:val="0"/>
          <w:numId w:val="2"/>
        </w:numPr>
        <w:shd w:fill="ffffff" w:val="clear"/>
        <w:spacing w:after="0" w:afterAutospacing="0" w:before="0" w:beforeAutospacing="0" w:line="410.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Multi-cloud:</w:t>
      </w:r>
      <w:r w:rsidDel="00000000" w:rsidR="00000000" w:rsidRPr="00000000">
        <w:rPr>
          <w:rFonts w:ascii="Times New Roman" w:cs="Times New Roman" w:eastAsia="Times New Roman" w:hAnsi="Times New Roman"/>
          <w:sz w:val="24"/>
          <w:szCs w:val="24"/>
          <w:rtl w:val="0"/>
        </w:rPr>
        <w:t xml:space="preserve"> In addition, organizations are increasingly embracing a </w:t>
      </w:r>
      <w:r w:rsidDel="00000000" w:rsidR="00000000" w:rsidRPr="00000000">
        <w:rPr>
          <w:rFonts w:ascii="Times New Roman" w:cs="Times New Roman" w:eastAsia="Times New Roman" w:hAnsi="Times New Roman"/>
          <w:sz w:val="24"/>
          <w:szCs w:val="24"/>
          <w:rtl w:val="0"/>
        </w:rPr>
        <w:t xml:space="preserve">multi-cloud</w:t>
      </w:r>
      <w:r w:rsidDel="00000000" w:rsidR="00000000" w:rsidRPr="00000000">
        <w:rPr>
          <w:rFonts w:ascii="Times New Roman" w:cs="Times New Roman" w:eastAsia="Times New Roman" w:hAnsi="Times New Roman"/>
          <w:sz w:val="24"/>
          <w:szCs w:val="24"/>
          <w:rtl w:val="0"/>
        </w:rPr>
        <w:t xml:space="preserve"> model, or the use of multiple IaaS providers. This enables applications to migrate between different cloud providers or to even operate concurrently across two or more cloud providers. Organizations adopt multi-cloud for various reasons. For example, they could do so to minimize the risk of a cloud service outage or to take advantage of more competitive pricing from a particular provider. Multi-cloud implementation and application development can be a challenge because of the differences between cloud providers' services and APIs.Multi-cloud deployments should become easier, however, as providers' services and APIs converge and become more standardized through industry initiatives such as the Open Cloud Computing Interface.</w:t>
      </w:r>
    </w:p>
    <w:p w:rsidR="00000000" w:rsidDel="00000000" w:rsidP="00000000" w:rsidRDefault="00000000" w:rsidRPr="00000000" w14:paraId="00000019">
      <w:pPr>
        <w:numPr>
          <w:ilvl w:val="0"/>
          <w:numId w:val="2"/>
        </w:numPr>
        <w:shd w:fill="ffffff" w:val="clear"/>
        <w:spacing w:after="380" w:before="0" w:beforeAutospacing="0" w:line="410.4"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Community Cloud:</w:t>
      </w:r>
      <w:r w:rsidDel="00000000" w:rsidR="00000000" w:rsidRPr="00000000">
        <w:rPr>
          <w:rFonts w:ascii="Times New Roman" w:cs="Times New Roman" w:eastAsia="Times New Roman" w:hAnsi="Times New Roman"/>
          <w:sz w:val="24"/>
          <w:szCs w:val="24"/>
          <w:rtl w:val="0"/>
        </w:rPr>
        <w:t xml:space="preserve"> A community cloud, which is shared by several organizations, supports a particular community that shares the same concerns -- e.g., the same mission, policy, security requirements and compliance considerations. A community cloud is either managed by these organizations or a third-party vendor and can be on or off premises.</w:t>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 Launch an instance</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7"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2831585"/>
            <wp:effectExtent b="0" l="0" r="0" t="0"/>
            <wp:docPr id="1" name="image4.png"/>
            <a:graphic>
              <a:graphicData uri="http://schemas.openxmlformats.org/drawingml/2006/picture">
                <pic:pic>
                  <pic:nvPicPr>
                    <pic:cNvPr id="0" name="image4.png"/>
                    <pic:cNvPicPr preferRelativeResize="0"/>
                  </pic:nvPicPr>
                  <pic:blipFill>
                    <a:blip r:embed="rId15"/>
                    <a:srcRect b="26011" l="22435" r="16185" t="28996"/>
                    <a:stretch>
                      <a:fillRect/>
                    </a:stretch>
                  </pic:blipFill>
                  <pic:spPr>
                    <a:xfrm>
                      <a:off x="0" y="0"/>
                      <a:ext cx="5829300" cy="283158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161" cy="2671763"/>
            <wp:effectExtent b="0" l="0" r="0" t="0"/>
            <wp:docPr id="2" name="image12.png"/>
            <a:graphic>
              <a:graphicData uri="http://schemas.openxmlformats.org/drawingml/2006/picture">
                <pic:pic>
                  <pic:nvPicPr>
                    <pic:cNvPr id="0" name="image12.png"/>
                    <pic:cNvPicPr preferRelativeResize="0"/>
                  </pic:nvPicPr>
                  <pic:blipFill>
                    <a:blip r:embed="rId16"/>
                    <a:srcRect b="9686" l="3685" r="5128" t="14529"/>
                    <a:stretch>
                      <a:fillRect/>
                    </a:stretch>
                  </pic:blipFill>
                  <pic:spPr>
                    <a:xfrm>
                      <a:off x="0" y="0"/>
                      <a:ext cx="5715161"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57156" cy="3326885"/>
            <wp:effectExtent b="0" l="0" r="0" t="0"/>
            <wp:docPr id="13" name="image10.png"/>
            <a:graphic>
              <a:graphicData uri="http://schemas.openxmlformats.org/drawingml/2006/picture">
                <pic:pic>
                  <pic:nvPicPr>
                    <pic:cNvPr id="0" name="image10.png"/>
                    <pic:cNvPicPr preferRelativeResize="0"/>
                  </pic:nvPicPr>
                  <pic:blipFill>
                    <a:blip r:embed="rId17"/>
                    <a:srcRect b="5764" l="11057" r="2083" t="9338"/>
                    <a:stretch>
                      <a:fillRect/>
                    </a:stretch>
                  </pic:blipFill>
                  <pic:spPr>
                    <a:xfrm>
                      <a:off x="0" y="0"/>
                      <a:ext cx="6057156" cy="332688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3657600"/>
            <wp:effectExtent b="0" l="0" r="0" t="0"/>
            <wp:docPr id="5" name="image13.png"/>
            <a:graphic>
              <a:graphicData uri="http://schemas.openxmlformats.org/drawingml/2006/picture">
                <pic:pic>
                  <pic:nvPicPr>
                    <pic:cNvPr id="0" name="image13.png"/>
                    <pic:cNvPicPr preferRelativeResize="0"/>
                  </pic:nvPicPr>
                  <pic:blipFill>
                    <a:blip r:embed="rId18"/>
                    <a:srcRect b="5413" l="12660" r="18589" t="9401"/>
                    <a:stretch>
                      <a:fillRect/>
                    </a:stretch>
                  </pic:blipFill>
                  <pic:spPr>
                    <a:xfrm>
                      <a:off x="0" y="0"/>
                      <a:ext cx="5653088"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9713" cy="3761797"/>
            <wp:effectExtent b="0" l="0" r="0" t="0"/>
            <wp:docPr id="4" name="image5.png"/>
            <a:graphic>
              <a:graphicData uri="http://schemas.openxmlformats.org/drawingml/2006/picture">
                <pic:pic>
                  <pic:nvPicPr>
                    <pic:cNvPr id="0" name="image5.png"/>
                    <pic:cNvPicPr preferRelativeResize="0"/>
                  </pic:nvPicPr>
                  <pic:blipFill>
                    <a:blip r:embed="rId19"/>
                    <a:srcRect b="5479" l="13782" r="18910" t="9908"/>
                    <a:stretch>
                      <a:fillRect/>
                    </a:stretch>
                  </pic:blipFill>
                  <pic:spPr>
                    <a:xfrm>
                      <a:off x="0" y="0"/>
                      <a:ext cx="5319713" cy="376179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3606344"/>
            <wp:effectExtent b="0" l="0" r="0" t="0"/>
            <wp:docPr id="12" name="image17.png"/>
            <a:graphic>
              <a:graphicData uri="http://schemas.openxmlformats.org/drawingml/2006/picture">
                <pic:pic>
                  <pic:nvPicPr>
                    <pic:cNvPr id="0" name="image17.png"/>
                    <pic:cNvPicPr preferRelativeResize="0"/>
                  </pic:nvPicPr>
                  <pic:blipFill>
                    <a:blip r:embed="rId22"/>
                    <a:srcRect b="15384" l="13461" r="19551" t="6552"/>
                    <a:stretch>
                      <a:fillRect/>
                    </a:stretch>
                  </pic:blipFill>
                  <pic:spPr>
                    <a:xfrm>
                      <a:off x="0" y="0"/>
                      <a:ext cx="5500688" cy="3606344"/>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323232"/>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9.png"/><Relationship Id="rId22" Type="http://schemas.openxmlformats.org/officeDocument/2006/relationships/image" Target="media/image17.png"/><Relationship Id="rId10" Type="http://schemas.openxmlformats.org/officeDocument/2006/relationships/image" Target="media/image3.png"/><Relationship Id="rId21"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5" Type="http://schemas.openxmlformats.org/officeDocument/2006/relationships/image" Target="media/image4.png"/><Relationship Id="rId14"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image" Target="media/image6.png"/><Relationship Id="rId18" Type="http://schemas.openxmlformats.org/officeDocument/2006/relationships/image" Target="media/image13.png"/><Relationship Id="rId7" Type="http://schemas.openxmlformats.org/officeDocument/2006/relationships/image" Target="media/image1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